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73" w:rsidRPr="00D26D73" w:rsidRDefault="00D26D73" w:rsidP="00D26D73">
      <w:pPr>
        <w:pStyle w:val="GFEHeading3"/>
        <w:rPr>
          <w:sz w:val="28"/>
          <w:szCs w:val="28"/>
        </w:rPr>
      </w:pPr>
      <w:r w:rsidRPr="00D26D73">
        <w:rPr>
          <w:sz w:val="28"/>
          <w:szCs w:val="28"/>
        </w:rPr>
        <w:t>Make the mouse easier to use</w:t>
      </w:r>
    </w:p>
    <w:p w:rsidR="00D26D73" w:rsidRPr="00D26D73" w:rsidRDefault="00D26D73" w:rsidP="00D26D73">
      <w:pPr>
        <w:pStyle w:val="GFEBody"/>
        <w:rPr>
          <w:sz w:val="28"/>
          <w:szCs w:val="28"/>
        </w:rPr>
      </w:pPr>
      <w:r w:rsidRPr="00D26D73">
        <w:rPr>
          <w:sz w:val="28"/>
          <w:szCs w:val="28"/>
        </w:rPr>
        <w:t xml:space="preserve">For students who have pain or discomfort when using the mouse, or other dexterity impairments, consider a different style of mouse (options discussed below), and try changing the size of the mouse cursor and the mouse button options to make the mouse easier to use. Start by exploring the mouse options available on the </w:t>
      </w:r>
      <w:r w:rsidRPr="00D26D73">
        <w:rPr>
          <w:rStyle w:val="ui"/>
          <w:rFonts w:cs="Segoe UI"/>
          <w:b/>
          <w:sz w:val="28"/>
          <w:szCs w:val="28"/>
        </w:rPr>
        <w:t>Make the mouse easier to use</w:t>
      </w:r>
      <w:r w:rsidRPr="00D26D73">
        <w:rPr>
          <w:b/>
          <w:sz w:val="28"/>
          <w:szCs w:val="28"/>
        </w:rPr>
        <w:t xml:space="preserve"> page</w:t>
      </w:r>
      <w:r w:rsidRPr="00D26D73">
        <w:rPr>
          <w:sz w:val="28"/>
          <w:szCs w:val="28"/>
        </w:rPr>
        <w:t xml:space="preserve"> in the Ease of Access Center.</w:t>
      </w:r>
    </w:p>
    <w:tbl>
      <w:tblPr>
        <w:tblW w:w="0" w:type="auto"/>
        <w:tblInd w:w="115" w:type="dxa"/>
        <w:shd w:val="clear" w:color="auto" w:fill="F2F2F2"/>
        <w:tblCellMar>
          <w:top w:w="86" w:type="dxa"/>
          <w:left w:w="115" w:type="dxa"/>
          <w:bottom w:w="86" w:type="dxa"/>
          <w:right w:w="115" w:type="dxa"/>
        </w:tblCellMar>
        <w:tblLook w:val="04A0"/>
      </w:tblPr>
      <w:tblGrid>
        <w:gridCol w:w="9116"/>
      </w:tblGrid>
      <w:tr w:rsidR="00D26D73" w:rsidRPr="00D26D73" w:rsidTr="001C1BBA">
        <w:tc>
          <w:tcPr>
            <w:tcW w:w="9116" w:type="dxa"/>
            <w:shd w:val="clear" w:color="auto" w:fill="F2F2F2"/>
            <w:vAlign w:val="center"/>
          </w:tcPr>
          <w:p w:rsidR="00D26D73" w:rsidRPr="00D26D73" w:rsidRDefault="00D26D73" w:rsidP="001C1BBA">
            <w:pPr>
              <w:pStyle w:val="GFENoteTips"/>
              <w:rPr>
                <w:rStyle w:val="Strong"/>
                <w:sz w:val="28"/>
                <w:szCs w:val="28"/>
              </w:rPr>
            </w:pPr>
            <w:r w:rsidRPr="00D26D73">
              <w:rPr>
                <w:rStyle w:val="Strong"/>
                <w:sz w:val="28"/>
                <w:szCs w:val="28"/>
              </w:rPr>
              <w:t>Tip</w:t>
            </w:r>
          </w:p>
          <w:p w:rsidR="00D26D73" w:rsidRPr="00D26D73" w:rsidRDefault="00D26D73" w:rsidP="001C1BBA">
            <w:pPr>
              <w:pStyle w:val="GFENoteTips"/>
              <w:rPr>
                <w:sz w:val="28"/>
                <w:szCs w:val="28"/>
              </w:rPr>
            </w:pPr>
            <w:r w:rsidRPr="00D26D73">
              <w:rPr>
                <w:sz w:val="28"/>
                <w:szCs w:val="28"/>
              </w:rPr>
              <w:t xml:space="preserve">To go to the Ease of Access Center, press Windows logo key </w:t>
            </w:r>
            <w:r w:rsidRPr="00D26D73">
              <w:rPr>
                <w:rFonts w:cs="Segoe UI"/>
                <w:noProof/>
                <w:sz w:val="28"/>
                <w:szCs w:val="28"/>
              </w:rPr>
              <w:drawing>
                <wp:inline distT="0" distB="0" distL="0" distR="0">
                  <wp:extent cx="152400" cy="152400"/>
                  <wp:effectExtent l="19050" t="0" r="0" b="0"/>
                  <wp:docPr id="1" name="pageContainer0_ID0EFDAC" descr="Description: Picture of Windows logo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Container0_ID0EFDAC" descr="Description: Picture of Windows logo key"/>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26D73">
              <w:rPr>
                <w:sz w:val="28"/>
                <w:szCs w:val="28"/>
              </w:rPr>
              <w:t xml:space="preserve"> + U.</w:t>
            </w:r>
          </w:p>
        </w:tc>
      </w:tr>
    </w:tbl>
    <w:p w:rsidR="00D26D73" w:rsidRPr="00D26D73" w:rsidRDefault="00D26D73" w:rsidP="00D26D73">
      <w:pPr>
        <w:pStyle w:val="GFEBody"/>
        <w:numPr>
          <w:ilvl w:val="0"/>
          <w:numId w:val="2"/>
        </w:numPr>
        <w:spacing w:before="160"/>
        <w:rPr>
          <w:spacing w:val="-4"/>
          <w:sz w:val="28"/>
          <w:szCs w:val="28"/>
        </w:rPr>
      </w:pPr>
      <w:r w:rsidRPr="00D26D73">
        <w:rPr>
          <w:rStyle w:val="phrase"/>
          <w:rFonts w:cs="Segoe UI"/>
          <w:spacing w:val="-4"/>
          <w:sz w:val="28"/>
          <w:szCs w:val="28"/>
        </w:rPr>
        <w:t xml:space="preserve">In Windows 7 or Windows Vista, open the </w:t>
      </w:r>
      <w:hyperlink r:id="rId6" w:tooltip="Make the mouse easier to use" w:history="1">
        <w:r w:rsidRPr="00D26D73">
          <w:rPr>
            <w:rStyle w:val="Hyperlink"/>
            <w:rFonts w:cs="Segoe UI"/>
            <w:b/>
            <w:spacing w:val="-4"/>
            <w:sz w:val="28"/>
            <w:szCs w:val="28"/>
          </w:rPr>
          <w:t>Make the mouse easier to use</w:t>
        </w:r>
      </w:hyperlink>
      <w:r w:rsidRPr="00D26D73">
        <w:rPr>
          <w:rStyle w:val="phrase"/>
          <w:rFonts w:cs="Segoe UI"/>
          <w:spacing w:val="-4"/>
          <w:sz w:val="28"/>
          <w:szCs w:val="28"/>
        </w:rPr>
        <w:t xml:space="preserve"> page by clicking the </w:t>
      </w:r>
      <w:r w:rsidRPr="00D26D73">
        <w:rPr>
          <w:rStyle w:val="ui"/>
          <w:rFonts w:cs="Segoe UI"/>
          <w:b/>
          <w:spacing w:val="-4"/>
          <w:sz w:val="28"/>
          <w:szCs w:val="28"/>
        </w:rPr>
        <w:t>Start</w:t>
      </w:r>
      <w:r w:rsidRPr="00D26D73">
        <w:rPr>
          <w:rStyle w:val="phrase"/>
          <w:rFonts w:cs="Segoe UI"/>
          <w:b/>
          <w:spacing w:val="-4"/>
          <w:sz w:val="28"/>
          <w:szCs w:val="28"/>
        </w:rPr>
        <w:t xml:space="preserve"> </w:t>
      </w:r>
      <w:proofErr w:type="gramStart"/>
      <w:r w:rsidRPr="00D26D73">
        <w:rPr>
          <w:rStyle w:val="phrase"/>
          <w:rFonts w:cs="Segoe UI"/>
          <w:spacing w:val="-4"/>
          <w:sz w:val="28"/>
          <w:szCs w:val="28"/>
        </w:rPr>
        <w:t>button</w:t>
      </w:r>
      <w:r w:rsidRPr="00D26D73">
        <w:rPr>
          <w:rStyle w:val="phrase"/>
          <w:rFonts w:cs="Segoe UI"/>
          <w:b/>
          <w:spacing w:val="-4"/>
          <w:sz w:val="28"/>
          <w:szCs w:val="28"/>
        </w:rPr>
        <w:t xml:space="preserve"> </w:t>
      </w:r>
      <w:proofErr w:type="gramEnd"/>
      <w:r w:rsidRPr="00D26D73">
        <w:rPr>
          <w:rFonts w:cs="Segoe UI"/>
          <w:noProof/>
          <w:spacing w:val="-4"/>
          <w:sz w:val="28"/>
          <w:szCs w:val="28"/>
        </w:rPr>
        <w:drawing>
          <wp:inline distT="0" distB="0" distL="0" distR="0">
            <wp:extent cx="142875" cy="142875"/>
            <wp:effectExtent l="19050" t="0" r="9525" b="0"/>
            <wp:docPr id="2" name="pageContainer0_ID0EAAAC" descr="Description: Picture of the Sta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Container0_ID0EAAAC" descr="Description: Picture of the Start button"/>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D26D73">
        <w:rPr>
          <w:rStyle w:val="phrase"/>
          <w:rFonts w:cs="Segoe UI"/>
          <w:spacing w:val="-4"/>
          <w:sz w:val="28"/>
          <w:szCs w:val="28"/>
        </w:rPr>
        <w:t xml:space="preserve">, clicking </w:t>
      </w:r>
      <w:r w:rsidRPr="00D26D73">
        <w:rPr>
          <w:rStyle w:val="ui"/>
          <w:rFonts w:cs="Segoe UI"/>
          <w:b/>
          <w:spacing w:val="-4"/>
          <w:sz w:val="28"/>
          <w:szCs w:val="28"/>
        </w:rPr>
        <w:t>Control Panel</w:t>
      </w:r>
      <w:r w:rsidRPr="00D26D73">
        <w:rPr>
          <w:rStyle w:val="phrase"/>
          <w:rFonts w:cs="Segoe UI"/>
          <w:spacing w:val="-4"/>
          <w:sz w:val="28"/>
          <w:szCs w:val="28"/>
        </w:rPr>
        <w:t xml:space="preserve">, clicking </w:t>
      </w:r>
      <w:r w:rsidRPr="00D26D73">
        <w:rPr>
          <w:rStyle w:val="ui"/>
          <w:rFonts w:cs="Segoe UI"/>
          <w:b/>
          <w:spacing w:val="-4"/>
          <w:sz w:val="28"/>
          <w:szCs w:val="28"/>
        </w:rPr>
        <w:t>Ease of Access</w:t>
      </w:r>
      <w:r w:rsidRPr="00D26D73">
        <w:rPr>
          <w:rStyle w:val="phrase"/>
          <w:rFonts w:cs="Segoe UI"/>
          <w:spacing w:val="-4"/>
          <w:sz w:val="28"/>
          <w:szCs w:val="28"/>
        </w:rPr>
        <w:t xml:space="preserve">, clicking </w:t>
      </w:r>
      <w:r w:rsidRPr="00D26D73">
        <w:rPr>
          <w:rStyle w:val="ui"/>
          <w:rFonts w:cs="Segoe UI"/>
          <w:b/>
          <w:spacing w:val="-4"/>
          <w:sz w:val="28"/>
          <w:szCs w:val="28"/>
        </w:rPr>
        <w:t>Ease of Access Center</w:t>
      </w:r>
      <w:r w:rsidRPr="00D26D73">
        <w:rPr>
          <w:rStyle w:val="phrase"/>
          <w:rFonts w:cs="Segoe UI"/>
          <w:spacing w:val="-4"/>
          <w:sz w:val="28"/>
          <w:szCs w:val="28"/>
        </w:rPr>
        <w:t>, and then clicking</w:t>
      </w:r>
      <w:r w:rsidRPr="00D26D73">
        <w:rPr>
          <w:rStyle w:val="ui"/>
          <w:rFonts w:cs="Segoe UI"/>
          <w:spacing w:val="-4"/>
          <w:sz w:val="28"/>
          <w:szCs w:val="28"/>
        </w:rPr>
        <w:t xml:space="preserve"> </w:t>
      </w:r>
      <w:r w:rsidRPr="00D26D73">
        <w:rPr>
          <w:rStyle w:val="ui"/>
          <w:rFonts w:cs="Segoe UI"/>
          <w:b/>
          <w:spacing w:val="-4"/>
          <w:sz w:val="28"/>
          <w:szCs w:val="28"/>
        </w:rPr>
        <w:t>Make the mouse easier to use</w:t>
      </w:r>
      <w:r w:rsidRPr="00D26D73">
        <w:rPr>
          <w:rStyle w:val="phrase"/>
          <w:rFonts w:cs="Segoe UI"/>
          <w:spacing w:val="-4"/>
          <w:sz w:val="28"/>
          <w:szCs w:val="28"/>
        </w:rPr>
        <w:t>.</w:t>
      </w:r>
      <w:r w:rsidRPr="00D26D73">
        <w:rPr>
          <w:spacing w:val="-4"/>
          <w:sz w:val="28"/>
          <w:szCs w:val="28"/>
        </w:rPr>
        <w:t xml:space="preserve"> </w:t>
      </w:r>
    </w:p>
    <w:p w:rsidR="00D26D73" w:rsidRPr="00D26D73" w:rsidRDefault="00D26D73" w:rsidP="00D26D73">
      <w:pPr>
        <w:pStyle w:val="GFEBody"/>
        <w:numPr>
          <w:ilvl w:val="0"/>
          <w:numId w:val="2"/>
        </w:numPr>
        <w:spacing w:before="160"/>
        <w:rPr>
          <w:spacing w:val="-4"/>
          <w:sz w:val="28"/>
          <w:szCs w:val="28"/>
        </w:rPr>
      </w:pPr>
      <w:r w:rsidRPr="00D26D73">
        <w:rPr>
          <w:sz w:val="28"/>
          <w:szCs w:val="28"/>
        </w:rPr>
        <w:t xml:space="preserve">On the </w:t>
      </w:r>
      <w:r w:rsidRPr="00D26D73">
        <w:rPr>
          <w:b/>
          <w:sz w:val="28"/>
          <w:szCs w:val="28"/>
        </w:rPr>
        <w:t xml:space="preserve">Make the mouse easier to use </w:t>
      </w:r>
      <w:r w:rsidRPr="00D26D73">
        <w:rPr>
          <w:sz w:val="28"/>
          <w:szCs w:val="28"/>
        </w:rPr>
        <w:t xml:space="preserve">page, select the options that you want to use: </w:t>
      </w:r>
    </w:p>
    <w:p w:rsidR="00D26D73" w:rsidRPr="00D26D73" w:rsidRDefault="00D26D73" w:rsidP="00D26D73">
      <w:pPr>
        <w:pStyle w:val="GFEBullet"/>
        <w:numPr>
          <w:ilvl w:val="1"/>
          <w:numId w:val="3"/>
        </w:numPr>
        <w:tabs>
          <w:tab w:val="clear" w:pos="2880"/>
        </w:tabs>
        <w:ind w:left="720"/>
        <w:rPr>
          <w:sz w:val="28"/>
          <w:szCs w:val="28"/>
        </w:rPr>
      </w:pPr>
      <w:r w:rsidRPr="00D26D73">
        <w:rPr>
          <w:rStyle w:val="leadinphraseother"/>
          <w:rFonts w:cs="Segoe UI"/>
          <w:b/>
          <w:sz w:val="28"/>
          <w:szCs w:val="28"/>
        </w:rPr>
        <w:t>Change the color and size of mouse pointers.</w:t>
      </w:r>
      <w:r w:rsidRPr="00D26D73">
        <w:rPr>
          <w:b/>
          <w:sz w:val="28"/>
          <w:szCs w:val="28"/>
        </w:rPr>
        <w:t xml:space="preserve"> </w:t>
      </w:r>
      <w:r w:rsidRPr="00D26D73">
        <w:rPr>
          <w:sz w:val="28"/>
          <w:szCs w:val="28"/>
        </w:rPr>
        <w:t>You can use these options to make the mouse pointer larger, or change the color to make it easier to see.</w:t>
      </w:r>
    </w:p>
    <w:p w:rsidR="00D26D73" w:rsidRPr="00D26D73" w:rsidRDefault="00D26D73" w:rsidP="00D26D73">
      <w:pPr>
        <w:pStyle w:val="GFEBullet"/>
        <w:numPr>
          <w:ilvl w:val="1"/>
          <w:numId w:val="3"/>
        </w:numPr>
        <w:tabs>
          <w:tab w:val="clear" w:pos="2880"/>
        </w:tabs>
        <w:ind w:left="720"/>
        <w:rPr>
          <w:sz w:val="28"/>
          <w:szCs w:val="28"/>
        </w:rPr>
      </w:pPr>
      <w:r w:rsidRPr="00D26D73">
        <w:rPr>
          <w:rStyle w:val="leadinphraseother"/>
          <w:rFonts w:cs="Segoe UI"/>
          <w:b/>
          <w:sz w:val="28"/>
          <w:szCs w:val="28"/>
        </w:rPr>
        <w:t>Turn on Mouse Keys.</w:t>
      </w:r>
      <w:r w:rsidRPr="00D26D73">
        <w:rPr>
          <w:b/>
          <w:sz w:val="28"/>
          <w:szCs w:val="28"/>
        </w:rPr>
        <w:t xml:space="preserve"> </w:t>
      </w:r>
      <w:r w:rsidRPr="00D26D73">
        <w:rPr>
          <w:sz w:val="28"/>
          <w:szCs w:val="28"/>
        </w:rPr>
        <w:t>You can use this option to control the movement of the mouse pointer by using the numeric keypad.</w:t>
      </w:r>
    </w:p>
    <w:p w:rsidR="00D26D73" w:rsidRPr="00D26D73" w:rsidRDefault="00D26D73" w:rsidP="00D26D73">
      <w:pPr>
        <w:pStyle w:val="GFEBullet"/>
        <w:numPr>
          <w:ilvl w:val="1"/>
          <w:numId w:val="3"/>
        </w:numPr>
        <w:tabs>
          <w:tab w:val="clear" w:pos="2880"/>
        </w:tabs>
        <w:ind w:left="720"/>
        <w:rPr>
          <w:sz w:val="28"/>
          <w:szCs w:val="28"/>
        </w:rPr>
      </w:pPr>
      <w:r w:rsidRPr="00D26D73">
        <w:rPr>
          <w:rStyle w:val="leadinphraseother"/>
          <w:rFonts w:cs="Segoe UI"/>
          <w:b/>
          <w:sz w:val="28"/>
          <w:szCs w:val="28"/>
        </w:rPr>
        <w:t>Activate a window by hovering over it with the mouse.</w:t>
      </w:r>
      <w:r w:rsidRPr="00D26D73">
        <w:rPr>
          <w:sz w:val="28"/>
          <w:szCs w:val="28"/>
        </w:rPr>
        <w:t xml:space="preserve"> This option makes it easier to select and activate a window by pointing at it with the mouse rather than by clicking it.</w:t>
      </w:r>
    </w:p>
    <w:p w:rsidR="00D26D73" w:rsidRPr="00D26D73" w:rsidRDefault="00D26D73" w:rsidP="00D26D73">
      <w:pPr>
        <w:pStyle w:val="GFEBullet"/>
        <w:numPr>
          <w:ilvl w:val="1"/>
          <w:numId w:val="3"/>
        </w:numPr>
        <w:tabs>
          <w:tab w:val="clear" w:pos="2880"/>
        </w:tabs>
        <w:ind w:left="720"/>
        <w:rPr>
          <w:sz w:val="28"/>
          <w:szCs w:val="28"/>
        </w:rPr>
      </w:pPr>
      <w:r w:rsidRPr="00D26D73">
        <w:rPr>
          <w:sz w:val="28"/>
          <w:szCs w:val="28"/>
        </w:rPr>
        <w:t>Prevent</w:t>
      </w:r>
      <w:r w:rsidRPr="00D26D73">
        <w:rPr>
          <w:rStyle w:val="leadinphraseother"/>
          <w:rFonts w:cs="Segoe UI"/>
          <w:b/>
          <w:sz w:val="28"/>
          <w:szCs w:val="28"/>
        </w:rPr>
        <w:t xml:space="preserve"> windows from being automatically arranged when moved to the edge of the screen.</w:t>
      </w:r>
      <w:r w:rsidRPr="00D26D73">
        <w:rPr>
          <w:sz w:val="28"/>
          <w:szCs w:val="28"/>
        </w:rPr>
        <w:t xml:space="preserve"> This option prevents windows from automatically resizing and docking along the sides of your screen when you move them there.</w:t>
      </w:r>
    </w:p>
    <w:p w:rsidR="00D26D73" w:rsidRPr="00D26D73" w:rsidRDefault="00D26D73" w:rsidP="00D26D73">
      <w:pPr>
        <w:pStyle w:val="GFEBullet"/>
        <w:numPr>
          <w:ilvl w:val="1"/>
          <w:numId w:val="3"/>
        </w:numPr>
        <w:tabs>
          <w:tab w:val="clear" w:pos="2880"/>
        </w:tabs>
        <w:ind w:left="720"/>
        <w:rPr>
          <w:sz w:val="28"/>
          <w:szCs w:val="28"/>
        </w:rPr>
      </w:pPr>
      <w:r w:rsidRPr="00D26D73">
        <w:rPr>
          <w:sz w:val="28"/>
          <w:szCs w:val="28"/>
        </w:rPr>
        <w:t xml:space="preserve">You can also </w:t>
      </w:r>
      <w:r w:rsidRPr="00D26D73">
        <w:rPr>
          <w:b/>
          <w:sz w:val="28"/>
          <w:szCs w:val="28"/>
        </w:rPr>
        <w:t xml:space="preserve">change mouse settings </w:t>
      </w:r>
      <w:r w:rsidRPr="00D26D73">
        <w:rPr>
          <w:sz w:val="28"/>
          <w:szCs w:val="28"/>
        </w:rPr>
        <w:t xml:space="preserve">including customizing the mouse in a variety of ways, such as reversing the functions of your mouse buttons, making the mouse pointer more visible, and altering the scroll wheel speed. In Windows 7 and Windows Vista, open the Mouse Control Panel by clicking the </w:t>
      </w:r>
      <w:r w:rsidRPr="00D26D73">
        <w:rPr>
          <w:b/>
          <w:sz w:val="28"/>
          <w:szCs w:val="28"/>
        </w:rPr>
        <w:t>Start</w:t>
      </w:r>
      <w:r w:rsidRPr="00D26D73">
        <w:rPr>
          <w:sz w:val="28"/>
          <w:szCs w:val="28"/>
        </w:rPr>
        <w:t xml:space="preserve"> </w:t>
      </w:r>
      <w:proofErr w:type="gramStart"/>
      <w:r w:rsidRPr="00D26D73">
        <w:rPr>
          <w:sz w:val="28"/>
          <w:szCs w:val="28"/>
        </w:rPr>
        <w:t xml:space="preserve">button </w:t>
      </w:r>
      <w:proofErr w:type="gramEnd"/>
      <w:r w:rsidRPr="00D26D73">
        <w:rPr>
          <w:rFonts w:cs="Segoe UI"/>
          <w:noProof/>
          <w:sz w:val="28"/>
          <w:szCs w:val="28"/>
        </w:rPr>
        <w:drawing>
          <wp:inline distT="0" distB="0" distL="0" distR="0">
            <wp:extent cx="142875" cy="142875"/>
            <wp:effectExtent l="19050" t="0" r="9525" b="0"/>
            <wp:docPr id="3" name="Picture 3" descr="Description: Picture of the Sta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icture of the Start button"/>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D26D73">
        <w:rPr>
          <w:sz w:val="28"/>
          <w:szCs w:val="28"/>
        </w:rPr>
        <w:t xml:space="preserve">, clicking </w:t>
      </w:r>
      <w:r w:rsidRPr="00D26D73">
        <w:rPr>
          <w:b/>
          <w:sz w:val="28"/>
          <w:szCs w:val="28"/>
        </w:rPr>
        <w:t>Control Panel</w:t>
      </w:r>
      <w:r w:rsidRPr="00D26D73">
        <w:rPr>
          <w:sz w:val="28"/>
          <w:szCs w:val="28"/>
        </w:rPr>
        <w:t xml:space="preserve">, clicking </w:t>
      </w:r>
      <w:r w:rsidRPr="00D26D73">
        <w:rPr>
          <w:b/>
          <w:sz w:val="28"/>
          <w:szCs w:val="28"/>
        </w:rPr>
        <w:t>Hardware</w:t>
      </w:r>
      <w:r w:rsidRPr="00D26D73">
        <w:rPr>
          <w:sz w:val="28"/>
          <w:szCs w:val="28"/>
        </w:rPr>
        <w:t xml:space="preserve">, and then clicking </w:t>
      </w:r>
      <w:r w:rsidRPr="00D26D73">
        <w:rPr>
          <w:b/>
          <w:sz w:val="28"/>
          <w:szCs w:val="28"/>
        </w:rPr>
        <w:t>Mouse</w:t>
      </w:r>
      <w:r w:rsidRPr="00D26D73">
        <w:rPr>
          <w:sz w:val="28"/>
          <w:szCs w:val="28"/>
        </w:rPr>
        <w:t>.</w:t>
      </w:r>
    </w:p>
    <w:p w:rsidR="00FF02DF" w:rsidRDefault="00FF02DF"/>
    <w:sectPr w:rsidR="00FF02DF" w:rsidSect="00FF0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B05"/>
    <w:multiLevelType w:val="hybridMultilevel"/>
    <w:tmpl w:val="D31C751A"/>
    <w:lvl w:ilvl="0" w:tplc="78AA9CF0">
      <w:start w:val="1"/>
      <w:numFmt w:val="bullet"/>
      <w:lvlText w:val=""/>
      <w:lvlJc w:val="left"/>
      <w:pPr>
        <w:tabs>
          <w:tab w:val="num" w:pos="1656"/>
        </w:tabs>
        <w:ind w:left="1656" w:hanging="216"/>
      </w:pPr>
      <w:rPr>
        <w:rFonts w:ascii="Wingdings" w:hAnsi="Wingdings" w:hint="default"/>
      </w:rPr>
    </w:lvl>
    <w:lvl w:ilvl="1" w:tplc="BC824830">
      <w:numFmt w:val="bullet"/>
      <w:lvlText w:val="–"/>
      <w:lvlJc w:val="left"/>
      <w:pPr>
        <w:tabs>
          <w:tab w:val="num" w:pos="2880"/>
        </w:tabs>
        <w:ind w:left="2880" w:hanging="360"/>
      </w:pPr>
      <w:rPr>
        <w:rFonts w:ascii="Calibri" w:eastAsia="Times New Roman" w:hAnsi="Calibri"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B0353AD"/>
    <w:multiLevelType w:val="hybridMultilevel"/>
    <w:tmpl w:val="C922D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481025A"/>
    <w:multiLevelType w:val="hybridMultilevel"/>
    <w:tmpl w:val="3F26F2C0"/>
    <w:lvl w:ilvl="0" w:tplc="78AA9CF0">
      <w:start w:val="1"/>
      <w:numFmt w:val="bullet"/>
      <w:pStyle w:val="GFEBullet"/>
      <w:lvlText w:val=""/>
      <w:lvlJc w:val="left"/>
      <w:pPr>
        <w:tabs>
          <w:tab w:val="num" w:pos="1656"/>
        </w:tabs>
        <w:ind w:left="1656" w:hanging="216"/>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D73"/>
    <w:rsid w:val="00D26D73"/>
    <w:rsid w:val="00FF0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73"/>
    <w:pPr>
      <w:spacing w:after="160"/>
    </w:pPr>
    <w:rPr>
      <w:rFonts w:ascii="Franklin Gothic Book" w:eastAsia="Times New Roman" w:hAnsi="Franklin Gothic Book" w:cs="Times New Roman"/>
      <w:sz w:val="20"/>
      <w:szCs w:val="20"/>
    </w:rPr>
  </w:style>
  <w:style w:type="paragraph" w:styleId="Heading3">
    <w:name w:val="heading 3"/>
    <w:basedOn w:val="Normal"/>
    <w:next w:val="Normal"/>
    <w:link w:val="Heading3Char"/>
    <w:uiPriority w:val="9"/>
    <w:semiHidden/>
    <w:unhideWhenUsed/>
    <w:qFormat/>
    <w:rsid w:val="00D26D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FEBullet">
    <w:name w:val="GFE Bullet"/>
    <w:basedOn w:val="Normal"/>
    <w:qFormat/>
    <w:rsid w:val="00D26D73"/>
    <w:pPr>
      <w:numPr>
        <w:numId w:val="1"/>
      </w:numPr>
      <w:tabs>
        <w:tab w:val="clear" w:pos="1656"/>
      </w:tabs>
      <w:spacing w:after="120" w:line="240" w:lineRule="auto"/>
      <w:ind w:left="360" w:hanging="360"/>
    </w:pPr>
    <w:rPr>
      <w:bCs/>
    </w:rPr>
  </w:style>
  <w:style w:type="paragraph" w:customStyle="1" w:styleId="GFEHeading3">
    <w:name w:val="GFE Heading 3"/>
    <w:basedOn w:val="Heading3"/>
    <w:qFormat/>
    <w:rsid w:val="00D26D73"/>
    <w:pPr>
      <w:keepNext w:val="0"/>
      <w:keepLines w:val="0"/>
      <w:spacing w:before="0" w:after="80"/>
    </w:pPr>
    <w:rPr>
      <w:rFonts w:ascii="Franklin Gothic Book" w:eastAsia="Times New Roman" w:hAnsi="Franklin Gothic Book" w:cs="Times New Roman"/>
      <w:bCs w:val="0"/>
      <w:color w:val="auto"/>
      <w:sz w:val="24"/>
      <w:szCs w:val="24"/>
    </w:rPr>
  </w:style>
  <w:style w:type="paragraph" w:customStyle="1" w:styleId="GFENoteTips">
    <w:name w:val="GFE Note/Tips"/>
    <w:next w:val="GFEBody"/>
    <w:qFormat/>
    <w:rsid w:val="00D26D73"/>
    <w:pPr>
      <w:spacing w:after="0" w:line="240" w:lineRule="auto"/>
    </w:pPr>
    <w:rPr>
      <w:rFonts w:ascii="Franklin Gothic Book" w:eastAsia="Calibri" w:hAnsi="Franklin Gothic Book" w:cs="Times New Roman"/>
      <w:sz w:val="20"/>
    </w:rPr>
  </w:style>
  <w:style w:type="character" w:styleId="Hyperlink">
    <w:name w:val="Hyperlink"/>
    <w:aliases w:val="GFE Hyperlink"/>
    <w:uiPriority w:val="99"/>
    <w:rsid w:val="00D26D73"/>
    <w:rPr>
      <w:color w:val="0000FF"/>
      <w:u w:val="none"/>
    </w:rPr>
  </w:style>
  <w:style w:type="paragraph" w:customStyle="1" w:styleId="GFEBody">
    <w:name w:val="GFE Body"/>
    <w:qFormat/>
    <w:rsid w:val="00D26D73"/>
    <w:pPr>
      <w:spacing w:after="160"/>
    </w:pPr>
    <w:rPr>
      <w:rFonts w:ascii="Franklin Gothic Book" w:eastAsia="Times New Roman" w:hAnsi="Franklin Gothic Book" w:cs="Times New Roman"/>
      <w:sz w:val="20"/>
      <w:szCs w:val="20"/>
    </w:rPr>
  </w:style>
  <w:style w:type="character" w:styleId="Strong">
    <w:name w:val="Strong"/>
    <w:uiPriority w:val="22"/>
    <w:qFormat/>
    <w:rsid w:val="00D26D73"/>
    <w:rPr>
      <w:b/>
      <w:bCs/>
    </w:rPr>
  </w:style>
  <w:style w:type="character" w:customStyle="1" w:styleId="ui">
    <w:name w:val="ui"/>
    <w:basedOn w:val="DefaultParagraphFont"/>
    <w:rsid w:val="00D26D73"/>
  </w:style>
  <w:style w:type="character" w:customStyle="1" w:styleId="leadinphraseother">
    <w:name w:val="leadinphrase_other"/>
    <w:basedOn w:val="DefaultParagraphFont"/>
    <w:rsid w:val="00D26D73"/>
  </w:style>
  <w:style w:type="character" w:customStyle="1" w:styleId="phrase">
    <w:name w:val="phrase"/>
    <w:basedOn w:val="DefaultParagraphFont"/>
    <w:rsid w:val="00D26D73"/>
  </w:style>
  <w:style w:type="character" w:customStyle="1" w:styleId="Heading3Char">
    <w:name w:val="Heading 3 Char"/>
    <w:basedOn w:val="DefaultParagraphFont"/>
    <w:link w:val="Heading3"/>
    <w:uiPriority w:val="9"/>
    <w:semiHidden/>
    <w:rsid w:val="00D26D73"/>
    <w:rPr>
      <w:rFonts w:asciiTheme="majorHAnsi" w:eastAsiaTheme="majorEastAsia" w:hAnsiTheme="majorHAnsi" w:cstheme="majorBidi"/>
      <w:b/>
      <w:bCs/>
      <w:color w:val="4F81BD" w:themeColor="accent1"/>
      <w:sz w:val="20"/>
      <w:szCs w:val="20"/>
    </w:rPr>
  </w:style>
  <w:style w:type="paragraph" w:styleId="BalloonText">
    <w:name w:val="Balloon Text"/>
    <w:basedOn w:val="Normal"/>
    <w:link w:val="BalloonTextChar"/>
    <w:uiPriority w:val="99"/>
    <w:semiHidden/>
    <w:unhideWhenUsed/>
    <w:rsid w:val="00D26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D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s.microsoft.com/en-us/Windows7/Make-the-mouse-easier-to-u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Company>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2012-03-29T13:54:00Z</dcterms:created>
  <dcterms:modified xsi:type="dcterms:W3CDTF">2012-03-29T13:54:00Z</dcterms:modified>
</cp:coreProperties>
</file>